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CBD6" w14:textId="77777777" w:rsidR="009118B8" w:rsidRPr="009118B8" w:rsidRDefault="009118B8" w:rsidP="00A234B3">
      <w:pPr>
        <w:spacing w:before="120" w:after="100" w:afterAutospacing="1" w:line="240" w:lineRule="auto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</w:pPr>
      <w:r w:rsidRPr="009118B8"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  <w:t>Political and Media Systems</w:t>
      </w:r>
    </w:p>
    <w:p w14:paraId="56BAA8B5" w14:textId="0C786C48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Signs, codes, and signification process</w:t>
      </w:r>
      <w:r w:rsidR="00B821C1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(Chandler 1994a,</w:t>
      </w:r>
      <w:r w:rsidR="00D3537B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1994</w:t>
      </w:r>
      <w:r w:rsidR="00B821C1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b, </w:t>
      </w:r>
      <w:r w:rsidR="00D3537B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1994</w:t>
      </w:r>
      <w:r w:rsidR="00B821C1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c, </w:t>
      </w:r>
      <w:r w:rsidR="00D3537B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1994</w:t>
      </w:r>
      <w:r w:rsidR="00B821C1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d)</w:t>
      </w:r>
    </w:p>
    <w:p w14:paraId="51E70B08" w14:textId="3C0390FD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Communication models</w:t>
      </w:r>
      <w:r w:rsidR="00084E4F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(Deuze, McQuail</w:t>
      </w:r>
      <w:r w:rsidR="00FF6E3B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2020, </w:t>
      </w:r>
      <w:r w:rsidR="00C441C8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Liu et al. 2017, </w:t>
      </w:r>
      <w:r w:rsidR="00B26730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McQuail, Windhal</w:t>
      </w:r>
      <w:r w:rsidR="00220F74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1993</w:t>
      </w:r>
      <w:r w:rsidR="00D118D7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a, 1993b, </w:t>
      </w:r>
      <w:r w:rsidR="005F0921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Fiske 2010).</w:t>
      </w:r>
    </w:p>
    <w:p w14:paraId="279F2599" w14:textId="3FE4E259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Ideology and hegemony</w:t>
      </w:r>
      <w:r w:rsidR="004F5C3F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(Freeden 2003, </w:t>
      </w:r>
      <w:r w:rsidR="001271D8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Dorfman, Mattelart</w:t>
      </w:r>
      <w:r w:rsidR="005C52C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1992, Thompson 1990)</w:t>
      </w:r>
    </w:p>
    <w:p w14:paraId="1F722372" w14:textId="6DA4C9B8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Media audiences</w:t>
      </w:r>
      <w:r w:rsidR="005C52C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(Deuze, McQuail 2020a, 2020b, Sullivan 2020)</w:t>
      </w:r>
    </w:p>
    <w:p w14:paraId="78C67D1D" w14:textId="3B062488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Media as a political actor</w:t>
      </w:r>
      <w:r w:rsidR="005C52C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(Street 2011</w:t>
      </w:r>
      <w:r w:rsidR="002E39C1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a</w:t>
      </w:r>
      <w:r w:rsidR="005C52C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Wolfsfeld 2014</w:t>
      </w:r>
      <w:r w:rsidR="002E39C1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Shoemaker 2017)</w:t>
      </w:r>
    </w:p>
    <w:p w14:paraId="71BAC448" w14:textId="69ED0D25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News media and politics</w:t>
      </w:r>
      <w:r w:rsidR="002E39C1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(Street 2011b, Matth</w:t>
      </w:r>
      <w:r w:rsidR="003F0902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es et al. 2019, Street 2011c)</w:t>
      </w:r>
    </w:p>
    <w:p w14:paraId="64DF237F" w14:textId="7295A61B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High-choice media environment and politics</w:t>
      </w:r>
      <w:r w:rsidR="00E26D50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(Van Aelst et al. 2017, Tandoc et al. 2020, Bode 2016)</w:t>
      </w:r>
    </w:p>
    <w:p w14:paraId="5F619CF2" w14:textId="5D592548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Political communication in old and new media systems</w:t>
      </w:r>
      <w:r w:rsidR="00E26D50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(Hart, LaVally 2017, Strömbäck, van Aelst</w:t>
      </w:r>
      <w:r w:rsidR="00300F64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2013, Fletcher, Young 2012, Mattoni, Ceccobelli 2018)</w:t>
      </w:r>
    </w:p>
    <w:p w14:paraId="3ECED9A3" w14:textId="311C59B1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Media, social movements, and crisis</w:t>
      </w:r>
      <w:r w:rsidR="00300F64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(Vliegenthart, Walgrave 2012</w:t>
      </w:r>
      <w:r w:rsidR="0016007F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Rohlinger, Corrigall-Brown 2018, Eisele et al. 2022)</w:t>
      </w:r>
    </w:p>
    <w:p w14:paraId="2080275F" w14:textId="06948A7B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Recent trends in political communication</w:t>
      </w:r>
      <w:r w:rsidR="0016007F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(Rahat, Sheafer 2007, Campus, Mazzoni 2021, Peters, Allan 2022)</w:t>
      </w:r>
    </w:p>
    <w:p w14:paraId="6F73233A" w14:textId="5C6C544E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Interpersonal political communication</w:t>
      </w:r>
      <w:r w:rsidR="0016007F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(Rossini, Stromer-Galley 2019, Mutz 2006, Chen 2017, Lu, Lee 2020)</w:t>
      </w:r>
    </w:p>
    <w:p w14:paraId="2F1B5F5C" w14:textId="373EFCCE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Non-democratic regimes and their transitions</w:t>
      </w:r>
      <w:r w:rsidR="0043345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(Karl 2005, Linz 2000)</w:t>
      </w:r>
    </w:p>
    <w:p w14:paraId="4826067E" w14:textId="762D0FD3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Modern democracy</w:t>
      </w:r>
      <w:r w:rsidR="0043345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(Heywood 2019</w:t>
      </w:r>
      <w:r w:rsidR="008124DA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b</w:t>
      </w:r>
      <w:r w:rsidR="0043345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14:paraId="75D3E0D8" w14:textId="65AF8BC4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Media and political regimes</w:t>
      </w:r>
      <w:r w:rsidR="003561E3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(Barrios, Miller 2021, McQuail, Deuze 2020, Shirikov 2021, Surowiec, Štětka 2020</w:t>
      </w:r>
      <w:r w:rsidR="0031083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</w:p>
    <w:p w14:paraId="5C65ACD6" w14:textId="07480052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Media and democracy in the digital age</w:t>
      </w:r>
      <w:r w:rsidR="0031083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(Hanitzsch, Vos 2018, Sehl et al. 2016, Waisbord 2018)</w:t>
      </w:r>
    </w:p>
    <w:p w14:paraId="43A47D03" w14:textId="60E60424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The role of ideas and ideology in politics</w:t>
      </w:r>
      <w:r w:rsidR="0031083E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(Heywood 2019</w:t>
      </w:r>
      <w:r w:rsidR="00F03607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a</w:t>
      </w:r>
      <w:r w:rsidR="00230886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chapter 2)</w:t>
      </w:r>
    </w:p>
    <w:p w14:paraId="185CABD1" w14:textId="3FFDE3C1" w:rsidR="009118B8" w:rsidRPr="009118B8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Differences between various types of modern political regimes</w:t>
      </w:r>
      <w:r w:rsidR="00871695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(Heywood 2019</w:t>
      </w:r>
      <w:r w:rsidR="002A04A5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b</w:t>
      </w:r>
      <w:r w:rsidR="00871695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chapter 4 and 5)</w:t>
      </w:r>
    </w:p>
    <w:p w14:paraId="1804A86F" w14:textId="77185AEB" w:rsidR="009118B8" w:rsidRPr="00BB4312" w:rsidRDefault="009118B8" w:rsidP="00A234B3">
      <w:pPr>
        <w:numPr>
          <w:ilvl w:val="0"/>
          <w:numId w:val="1"/>
        </w:num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18B8">
        <w:rPr>
          <w:rFonts w:ascii="Garamond" w:eastAsia="Times New Roman" w:hAnsi="Garamond" w:cs="Times New Roman"/>
          <w:sz w:val="24"/>
          <w:szCs w:val="24"/>
          <w:lang w:eastAsia="cs-CZ"/>
        </w:rPr>
        <w:t>The nature and workings of contemporary political systems</w:t>
      </w:r>
      <w:r w:rsidR="00871695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(Newton</w:t>
      </w:r>
      <w:r w:rsidR="00A42A74"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van Deth 2021)</w:t>
      </w:r>
    </w:p>
    <w:p w14:paraId="50211817" w14:textId="77777777" w:rsidR="007620FE" w:rsidRPr="00BB4312" w:rsidRDefault="007620FE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92AA5D2" w14:textId="77777777" w:rsidR="007620FE" w:rsidRPr="00BB4312" w:rsidRDefault="007620FE" w:rsidP="00A234B3">
      <w:pPr>
        <w:pStyle w:val="Normlnweb"/>
        <w:spacing w:before="120" w:beforeAutospacing="0"/>
        <w:ind w:left="284"/>
        <w:rPr>
          <w:rFonts w:ascii="Garamond" w:hAnsi="Garamond"/>
          <w:b/>
          <w:bCs/>
          <w:sz w:val="28"/>
          <w:szCs w:val="28"/>
        </w:rPr>
      </w:pPr>
      <w:r w:rsidRPr="00BB4312">
        <w:rPr>
          <w:rFonts w:ascii="Garamond" w:hAnsi="Garamond"/>
          <w:b/>
          <w:bCs/>
          <w:sz w:val="28"/>
          <w:szCs w:val="28"/>
        </w:rPr>
        <w:t>Literature:</w:t>
      </w:r>
    </w:p>
    <w:p w14:paraId="04284D66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Barrios, M. M., &amp; Miller, T. (2021). Voices of resilience: Colombian journalists and self-censorship in the post-conflict period.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Journalism Practice, 15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(10), 1423-1440.</w:t>
      </w:r>
    </w:p>
    <w:p w14:paraId="192DE8F2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Bode, L. (2016). Political news in the news feed: Learning politics from social media.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Mass Communication and Society, 19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(1), 24–48.</w:t>
      </w:r>
    </w:p>
    <w:p w14:paraId="114E49CF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Campus, D., &amp; Mazzoni, M. (2021). Celebrity politics and changing performances over time: The case of Italian populist leaders.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Italian Political Science, 16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(3), 157-178.</w:t>
      </w:r>
    </w:p>
    <w:p w14:paraId="03723F07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Chandler, D. (1994a).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Codes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Semiotics for Beginners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[WWW document].</w:t>
      </w:r>
    </w:p>
    <w:p w14:paraId="50E8A531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Chandler, D. (1994b).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Denotation, connotation, and myth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Semiotics for Beginners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[WWW document].</w:t>
      </w:r>
    </w:p>
    <w:p w14:paraId="081624BE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Chandler, D. (1994c).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Paradigms and syntagms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Semiotics for Beginners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[WWW document].</w:t>
      </w:r>
    </w:p>
    <w:p w14:paraId="548C3BA1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Chandler, D. (1994d).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Signs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Semiotics for Beginners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[WWW document].</w:t>
      </w:r>
    </w:p>
    <w:p w14:paraId="22D86895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Chen, G. M. (2017).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Online incivility and public debate: Nasty talk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(1st ed.). Palgrave Macmillan.</w:t>
      </w:r>
    </w:p>
    <w:p w14:paraId="6330CE7B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Ciaglia, A., &amp; Mazzoni, M. (2015). Political intimization as a key to bypassing traditional leadership selection procedures: The case of Matteo Renzi.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European Journal of Cultural Studies, 18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(6), 656-671.</w:t>
      </w:r>
    </w:p>
    <w:p w14:paraId="626E20EB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Deuze, M., &amp; McQuail, D. (2020a). Audience theory and research traditions.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McQuail's Media and Mass Communication Theory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435-461). Sage.</w:t>
      </w:r>
    </w:p>
    <w:p w14:paraId="35F1C837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Deuze, M., &amp; McQuail, D. (2020b).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McQuail's Media and Mass Communication Theory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92-102). Sage.</w:t>
      </w:r>
    </w:p>
    <w:p w14:paraId="179AAE97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Dorfman, A., &amp; Mattelart, A. (1992). „The Ideas Machine”. Pp. 70-79 in How to Read Donald Duck: Imperialist Ideology in the Disney Comic. International General.</w:t>
      </w:r>
    </w:p>
    <w:p w14:paraId="24288AB5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Eisele, O., Tolochko, P., &amp; Boomgaarden, H. G. (2022). How do executives communicate about crises? A framework for comparative analysis.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European Journal of Political Research, 61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(4), 952-972.</w:t>
      </w:r>
    </w:p>
    <w:p w14:paraId="425E0FE8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Fiske, J. (2010). Other models.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Introduction to Communication Studies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22-36). Routledge.</w:t>
      </w:r>
    </w:p>
    <w:p w14:paraId="2D94FC11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Fletcher, F., &amp; Young, M. L. (2012). Political communication in a changing media environment.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The SAGE Handbook of Political Communication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193 - 241). SAGE Publications.</w:t>
      </w:r>
    </w:p>
    <w:p w14:paraId="4796E846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Freeden, M. (2003).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Ideology: A very short introduction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1-30). Oxford University Press.</w:t>
      </w:r>
    </w:p>
    <w:p w14:paraId="0359A5F1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Hanitzsch, T., &amp; Vos, T. P. (2018). Journalism beyond democracy: A new look into journalistic roles in political and everyday life.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Journalism, 19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(2), 146–164. https://doi.org/10.1177/1464884916673386.</w:t>
      </w:r>
    </w:p>
    <w:p w14:paraId="213FC03B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Hart, R. P., &amp; LaVally, R. (2017). Not a fourth estate but a second legislature. In K. Kenski &amp; K. H. Jamieson (Eds.),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The Oxford Handbook of Political Communication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25BE5B52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Heywood, A. (2019a).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Politics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(5th ed., pp. 26-55). Red Globe Press.</w:t>
      </w:r>
    </w:p>
    <w:p w14:paraId="12C221FF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Heywood, A. (2019b).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Politics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(5th ed., pp. 79-129). Red Globe Press.</w:t>
      </w:r>
    </w:p>
    <w:p w14:paraId="3C9EF8DF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Karl, T. L. (2005). From democracy to democratization and back: Before transitions from authoritarian rule.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Stanford Institute on International Studies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Working Paper No. 45. http://iis-db.stanford.edu/pubs/20960/Karlsep05.pdf.</w:t>
      </w:r>
    </w:p>
    <w:p w14:paraId="39BE568F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Linz, J. J. (2000).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Totalitarian and authoritarian regimes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1-40). Boulder.</w:t>
      </w:r>
    </w:p>
    <w:p w14:paraId="560B73BB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Liu, W., Sidhu, A., Beacom, A. M., &amp; Valente, T. W. (2017). Social network theory. The international encyclopedia of media effects. https://doi.org/10.1002/9781118783764.wbieme0092  </w:t>
      </w:r>
    </w:p>
    <w:p w14:paraId="1063A73A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Lu, Y., &amp; Lee, J. K. (2020). Determinants of cross-cutting discussion on Facebook: Political interest, news consumption, and strong-tie heterogeneity.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New Media &amp; Society, 23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(1), 175–192.</w:t>
      </w:r>
    </w:p>
    <w:p w14:paraId="5A130AD3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Matthes, J., Maurer, P., &amp; Arendt, F. (2019). Consequences of politicians’ perceptions of the news media: A hostile media phenomenon approach.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Journalism Studies, 20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(3), 345-363.</w:t>
      </w:r>
    </w:p>
    <w:p w14:paraId="279327AE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Mattoni, A., &amp; Ceccobelli, D. (2018). Comparing hybrid media systems in the digital age: A theoretical framework for analysis.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European Journal of Communication, 33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(5), 540–557.</w:t>
      </w:r>
    </w:p>
    <w:p w14:paraId="53660EAF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McQuail, D., &amp; Windhal, S. (1993a). Basic models.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Communication Models for the Study of Mass Communication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13-57). Routledge.</w:t>
      </w:r>
    </w:p>
    <w:p w14:paraId="0D4E2C90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McQuail, D., &amp; Windhal, S. (1993b). Katz and Lazarsfeld’s two-step flow model of mass media and personal influence.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Communication Models for the Study of Mass Communication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62-66). Routledge.</w:t>
      </w:r>
    </w:p>
    <w:p w14:paraId="0B1053C0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McQuail, D., &amp; Deuze, M. (2020). Theories of media in society.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McQuail’s Media &amp; Mass Communication Theory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(Part 2, Ch. 4, pp. 103-142). Sage.</w:t>
      </w:r>
    </w:p>
    <w:p w14:paraId="0C69B283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Mutz, D. C. (2006).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Hearing the other side: Deliberative versus participatory democracy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1-19). Cambridge University Press.</w:t>
      </w:r>
    </w:p>
    <w:p w14:paraId="4DF20330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Newton, K., &amp; van Deth, J. W. (2021).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Foundations of Comparative Politics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(Ch. 5, pp. 81-113). Cambridge University Press.</w:t>
      </w:r>
    </w:p>
    <w:p w14:paraId="587119BC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Peters, C., &amp; Allan, S. (2022). Weaponizing memes: The journalistic mediation of visual politicization.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Digital Journalism, 10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(2), 217-229.</w:t>
      </w:r>
    </w:p>
    <w:p w14:paraId="05F51E36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Rahat, G., &amp; Sheafer, T. (2007). The personalization(s) of politics: Israel, 1949–2003.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Political Communication, 24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(1), 65-80.</w:t>
      </w:r>
    </w:p>
    <w:p w14:paraId="2794BA16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Rohlinger, D. A., &amp; Corrigall-Brown, C. (2018). Social movements and mass media in a global context. In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The Wiley Blackwell Companion to Social Movements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131–147). https://doi.org/10.1002/9781119168577.ch7.</w:t>
      </w:r>
    </w:p>
    <w:p w14:paraId="0FB3A7E0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Rossini, P., &amp; Stromer</w:t>
      </w:r>
      <w:r w:rsidRPr="00BB4312">
        <w:rPr>
          <w:rFonts w:ascii="Times New Roman" w:eastAsia="Times New Roman" w:hAnsi="Times New Roman" w:cs="Times New Roman"/>
          <w:sz w:val="24"/>
          <w:szCs w:val="24"/>
          <w:lang w:eastAsia="cs-CZ"/>
        </w:rPr>
        <w:t>‐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Galley, J. (2019). Citizen deliberation online. In E. Suhay, B. Grofman, &amp; A. H. Trechsel (Eds.),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The Oxford Handbook of Electoral Persuasion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689–712). Oxford University Press. https://doi.org/10.1093/oxfordhb/9780190860806.013.14.</w:t>
      </w:r>
    </w:p>
    <w:p w14:paraId="7A3BF398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Sehl, A., Cornia, A., &amp; Nielsen, R. K. (2016). Public service news and digital media.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Reuters Institute Reports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. SSRN.</w:t>
      </w:r>
    </w:p>
    <w:p w14:paraId="68FD0966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Shirikov, A. (2021). Who Trusts State-Run Media? Polarized Perceptions of News Credibility in Non-Democracies. SSRN.</w:t>
      </w:r>
    </w:p>
    <w:p w14:paraId="4E5E7F92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Shoemaker, P. (2017). The gatekeeping of political messages. In K. Kenski &amp; K. H. Jamieson (Eds.),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The Oxford Handbook of Political Communication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. Oxford University Press. https://doi.org/10.1093/oxfordhb/9780199793471.013.42.</w:t>
      </w:r>
    </w:p>
    <w:p w14:paraId="1A50E500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Street, J. (2011a).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Mass media, politics and democracy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. Palgrave Macmillan.</w:t>
      </w:r>
      <w:r w:rsidRPr="00BB4312">
        <w:rPr>
          <w:rFonts w:ascii="Garamond" w:hAnsi="Garamond"/>
        </w:rPr>
        <w:t xml:space="preserve"> 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Chapter 7: Watchdogs or Lapdogs? The politics of Journalism.</w:t>
      </w:r>
    </w:p>
    <w:p w14:paraId="2C6DE620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Street, J. (2011b). Mass Media, Politics and Democracy. Palgrave Macmillan. Chapter 1: Political bias.</w:t>
      </w:r>
    </w:p>
    <w:p w14:paraId="0F222B26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Street, J. (2011c). Mass Media, Politics and Democracy. Palgrave Macmillan. Chapter 6: Conglomerate Control: Media Moguls and Media Power.</w:t>
      </w:r>
    </w:p>
    <w:p w14:paraId="2CDE1C42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Strömbäck, J., &amp; Van Aelst, P. (2013). Why political parties adapt to the media.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International Communication Gazette, 75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(4), 341–358.</w:t>
      </w:r>
    </w:p>
    <w:p w14:paraId="5FEEE671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Sullivan, J. L. (2020). History and Concept of the Audience. Pp. 1-27 in Media Audiences: Effects, Users, Institutions, and Power. Sage.</w:t>
      </w:r>
    </w:p>
    <w:p w14:paraId="6B0B6E6A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Surowiec, P., &amp; Štětka, V. (2020). Media and illiberal democracy in Central and Eastern Europe.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East European Politics, 36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(1), 1–8. </w:t>
      </w:r>
      <w:hyperlink r:id="rId5" w:history="1">
        <w:r w:rsidRPr="00BB4312">
          <w:rPr>
            <w:rStyle w:val="Hypertextovodkaz"/>
            <w:rFonts w:ascii="Garamond" w:eastAsia="Times New Roman" w:hAnsi="Garamond" w:cs="Times New Roman"/>
            <w:sz w:val="24"/>
            <w:szCs w:val="24"/>
            <w:lang w:eastAsia="cs-CZ"/>
          </w:rPr>
          <w:t>https://doi.org/10.1080/21599165.2019.1692822</w:t>
        </w:r>
      </w:hyperlink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3097D1E5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Tandoc Jr, E. C., Lim, D., &amp; Ling, R. (2020). Diffusion of disinformation: How social media users respond to fake news and why. Journalism, 21(3), 381-398</w:t>
      </w:r>
    </w:p>
    <w:p w14:paraId="4B5BFB8F" w14:textId="77777777" w:rsidR="007620FE" w:rsidRPr="00BB4312" w:rsidRDefault="007620FE" w:rsidP="00A234B3">
      <w:pPr>
        <w:spacing w:before="120" w:line="240" w:lineRule="auto"/>
        <w:ind w:left="360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  <w:lang w:val="en-US"/>
        </w:rPr>
        <w:t>Thompson, J. B. (1990). Ideology and modern culture. Stanford University Press, pp. 52-73.</w:t>
      </w:r>
      <w:r w:rsidRPr="00BB4312">
        <w:rPr>
          <w:rFonts w:ascii="Garamond" w:hAnsi="Garamond" w:cs="Calibri"/>
          <w:sz w:val="24"/>
          <w:szCs w:val="24"/>
        </w:rPr>
        <w:t> </w:t>
      </w:r>
    </w:p>
    <w:p w14:paraId="22CE6DB9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Van Aelst, P., et al. (2017). Political communication in a high-choice media environment: A challenge for democracy? </w:t>
      </w:r>
      <w:r w:rsidRPr="00BB4312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Annals of the International Communication Association, 41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(1), 3-27.</w:t>
      </w:r>
    </w:p>
    <w:p w14:paraId="645424B4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Vliegenthart, R., &amp; Walgrave, S. (2012). The interdependency of mass media and social movements. The Sage handbook of political communication, 387-398.</w:t>
      </w:r>
    </w:p>
    <w:p w14:paraId="0B10E6B5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hAnsi="Garamond" w:cs="Calibri"/>
          <w:sz w:val="24"/>
          <w:szCs w:val="24"/>
          <w:lang w:val="en-US"/>
        </w:rPr>
        <w:t xml:space="preserve">Waisbord, S. (2018). Truth is What Happens to News. On journalism, fake news, and post–truth. Journalism Studies, 19(13), 1866–1878. </w:t>
      </w:r>
      <w:hyperlink r:id="rId6" w:history="1">
        <w:r w:rsidRPr="00BB4312">
          <w:rPr>
            <w:rStyle w:val="Hypertextovodkaz"/>
            <w:rFonts w:ascii="Garamond" w:hAnsi="Garamond" w:cs="Calibri"/>
            <w:sz w:val="24"/>
            <w:szCs w:val="24"/>
            <w:lang w:val="en-US"/>
          </w:rPr>
          <w:t>https://doi.org/10.1080/1461670X.2018.1492881</w:t>
        </w:r>
      </w:hyperlink>
    </w:p>
    <w:p w14:paraId="226F7503" w14:textId="77777777" w:rsidR="007620FE" w:rsidRPr="00BB4312" w:rsidRDefault="007620FE" w:rsidP="00A234B3">
      <w:pPr>
        <w:spacing w:before="120" w:after="100" w:afterAutospacing="1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Wolfsfeld, G. (2014). Making sense of media and politics: Five principles in political communication. Taylor &amp; Francis (Chapter 1: Political Power and Power over the Media).</w:t>
      </w:r>
    </w:p>
    <w:p w14:paraId="2D0C3086" w14:textId="77777777" w:rsidR="009118B8" w:rsidRPr="009118B8" w:rsidRDefault="009118B8" w:rsidP="00A234B3">
      <w:pPr>
        <w:spacing w:before="120" w:after="100" w:afterAutospacing="1" w:line="240" w:lineRule="auto"/>
        <w:ind w:left="720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63DD7ECB" w14:textId="7F2ECA27" w:rsidR="004B0FCA" w:rsidRPr="00BB4312" w:rsidRDefault="00CD12F9" w:rsidP="00A234B3">
      <w:pPr>
        <w:spacing w:before="120" w:line="240" w:lineRule="auto"/>
        <w:ind w:left="284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Communication Effects</w:t>
      </w:r>
      <w:r w:rsidR="009118B8" w:rsidRPr="00BB4312">
        <w:rPr>
          <w:rFonts w:ascii="Garamond" w:hAnsi="Garamond"/>
          <w:b/>
          <w:bCs/>
          <w:sz w:val="28"/>
          <w:szCs w:val="28"/>
        </w:rPr>
        <w:t xml:space="preserve"> and Political Behavior</w:t>
      </w:r>
    </w:p>
    <w:p w14:paraId="53A3CD48" w14:textId="3A3FDBD9" w:rsidR="00953F56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Media and public opinion: media representation of politics, persuasion</w:t>
      </w:r>
      <w:r w:rsidR="0065603C" w:rsidRPr="00BB4312">
        <w:rPr>
          <w:rFonts w:ascii="Garamond" w:hAnsi="Garamond"/>
        </w:rPr>
        <w:t>,</w:t>
      </w:r>
      <w:r w:rsidR="00953F56" w:rsidRPr="00BB4312">
        <w:rPr>
          <w:rFonts w:ascii="Garamond" w:hAnsi="Garamond"/>
        </w:rPr>
        <w:t>(Heidenreich et al. 2019</w:t>
      </w:r>
      <w:r w:rsidR="006842EC" w:rsidRPr="00BB4312">
        <w:rPr>
          <w:rFonts w:ascii="Garamond" w:hAnsi="Garamond"/>
        </w:rPr>
        <w:t>, Gerstlé, Nai 2019</w:t>
      </w:r>
      <w:r w:rsidR="00953F56" w:rsidRPr="00BB4312">
        <w:rPr>
          <w:rFonts w:ascii="Garamond" w:hAnsi="Garamond"/>
        </w:rPr>
        <w:t>)</w:t>
      </w:r>
      <w:r w:rsidR="0065603C" w:rsidRPr="00BB4312">
        <w:rPr>
          <w:rFonts w:ascii="Garamond" w:hAnsi="Garamond"/>
        </w:rPr>
        <w:t xml:space="preserve"> </w:t>
      </w:r>
    </w:p>
    <w:p w14:paraId="39BBBF50" w14:textId="15997659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Media effects</w:t>
      </w:r>
      <w:r w:rsidR="00CC7D13" w:rsidRPr="00BB4312">
        <w:rPr>
          <w:rFonts w:ascii="Garamond" w:hAnsi="Garamond"/>
        </w:rPr>
        <w:t xml:space="preserve"> – theory and typology</w:t>
      </w:r>
      <w:r w:rsidR="00953F56" w:rsidRPr="00BB4312">
        <w:rPr>
          <w:rFonts w:ascii="Garamond" w:hAnsi="Garamond"/>
        </w:rPr>
        <w:t xml:space="preserve"> (Iyengar 2017</w:t>
      </w:r>
      <w:r w:rsidR="006842EC" w:rsidRPr="00BB4312">
        <w:rPr>
          <w:rFonts w:ascii="Garamond" w:hAnsi="Garamond"/>
        </w:rPr>
        <w:t>, Eberl et al. 2018)</w:t>
      </w:r>
    </w:p>
    <w:p w14:paraId="1BC3CB2F" w14:textId="5415347E" w:rsidR="00CC7D13" w:rsidRPr="00BB4312" w:rsidRDefault="00CC7D13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Effects of political communication in the media</w:t>
      </w:r>
      <w:r w:rsidR="00552B3F" w:rsidRPr="00BB4312">
        <w:rPr>
          <w:rFonts w:ascii="Garamond" w:hAnsi="Garamond"/>
        </w:rPr>
        <w:t xml:space="preserve"> (</w:t>
      </w:r>
      <w:r w:rsidR="00552B3F" w:rsidRPr="00BB4312">
        <w:rPr>
          <w:rFonts w:ascii="Garamond" w:hAnsi="Garamond"/>
        </w:rPr>
        <w:t>Potter 2012, Sparks 2015, McLeod et al. 2009, Oliver 2009)</w:t>
      </w:r>
    </w:p>
    <w:p w14:paraId="72A72A04" w14:textId="725C2570" w:rsidR="009118B8" w:rsidRPr="00BB4312" w:rsidRDefault="00CC7D13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lastRenderedPageBreak/>
        <w:t>E</w:t>
      </w:r>
      <w:r w:rsidR="009118B8" w:rsidRPr="00BB4312">
        <w:rPr>
          <w:rFonts w:ascii="Garamond" w:hAnsi="Garamond"/>
        </w:rPr>
        <w:t>ffects of political communication on political attitudes</w:t>
      </w:r>
      <w:r w:rsidR="007E2596" w:rsidRPr="00BB4312">
        <w:rPr>
          <w:rFonts w:ascii="Garamond" w:hAnsi="Garamond"/>
        </w:rPr>
        <w:t xml:space="preserve"> (</w:t>
      </w:r>
      <w:r w:rsidR="00552B3F" w:rsidRPr="00BB4312">
        <w:rPr>
          <w:rFonts w:ascii="Garamond" w:hAnsi="Garamond"/>
        </w:rPr>
        <w:t>Sparks 2015, Farrel, Schmitt-Beck 2003, O´Keefe (2016)</w:t>
      </w:r>
    </w:p>
    <w:p w14:paraId="1203C003" w14:textId="3FCE6718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Effects of political communication on the political system and its perception</w:t>
      </w:r>
      <w:r w:rsidR="007E5271" w:rsidRPr="00BB4312">
        <w:rPr>
          <w:rFonts w:ascii="Garamond" w:hAnsi="Garamond"/>
        </w:rPr>
        <w:t xml:space="preserve"> (Schuck 2017, Sunstein 2017, Prior 2013, Mazzoleni</w:t>
      </w:r>
      <w:r w:rsidR="001B04DC" w:rsidRPr="00BB4312">
        <w:rPr>
          <w:rFonts w:ascii="Garamond" w:hAnsi="Garamond"/>
        </w:rPr>
        <w:t xml:space="preserve"> 2008)</w:t>
      </w:r>
    </w:p>
    <w:p w14:paraId="34E9DD93" w14:textId="34603F57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Cognitive effects of political communication in the media</w:t>
      </w:r>
      <w:r w:rsidR="001B04DC" w:rsidRPr="00BB4312">
        <w:rPr>
          <w:rFonts w:ascii="Garamond" w:hAnsi="Garamond"/>
        </w:rPr>
        <w:t xml:space="preserve"> (Sparks 2015, McCombs 2005, De Vreese (2005)</w:t>
      </w:r>
    </w:p>
    <w:p w14:paraId="0AE629DF" w14:textId="3E7AB93E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Voting behavior and voter turnout</w:t>
      </w:r>
      <w:r w:rsidR="00977039" w:rsidRPr="00BB4312">
        <w:rPr>
          <w:rFonts w:ascii="Garamond" w:hAnsi="Garamond"/>
        </w:rPr>
        <w:t xml:space="preserve"> (Hutchings, Jefferson 2018, Dowding 2018, Cottam et al. 2016</w:t>
      </w:r>
      <w:r w:rsidR="00407345" w:rsidRPr="00BB4312">
        <w:rPr>
          <w:rFonts w:ascii="Garamond" w:hAnsi="Garamond"/>
        </w:rPr>
        <w:t>, Blais 2006)</w:t>
      </w:r>
    </w:p>
    <w:p w14:paraId="3AE0FED8" w14:textId="1938F150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Political polarization</w:t>
      </w:r>
      <w:r w:rsidR="00407345" w:rsidRPr="00BB4312">
        <w:rPr>
          <w:rFonts w:ascii="Garamond" w:hAnsi="Garamond"/>
        </w:rPr>
        <w:t xml:space="preserve"> (Lelkes 2016, Druckman, Levendusky 2019, Whitt et al. 2021)</w:t>
      </w:r>
    </w:p>
    <w:p w14:paraId="649D6C19" w14:textId="15F7694B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Public opinion and political attitudes</w:t>
      </w:r>
      <w:r w:rsidR="00407345" w:rsidRPr="00BB4312">
        <w:rPr>
          <w:rFonts w:ascii="Garamond" w:hAnsi="Garamond"/>
        </w:rPr>
        <w:t xml:space="preserve"> (Lippmann 1922, Glynn et al. 2018</w:t>
      </w:r>
      <w:r w:rsidR="00BB3AC7" w:rsidRPr="00BB4312">
        <w:rPr>
          <w:rFonts w:ascii="Garamond" w:hAnsi="Garamond"/>
        </w:rPr>
        <w:t>, Converse 2006, Druckman 2022)</w:t>
      </w:r>
    </w:p>
    <w:p w14:paraId="0648EDCD" w14:textId="3EBD4154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Ethnographic and qualitative approaches in political and media research</w:t>
      </w:r>
      <w:r w:rsidR="00BB3AC7" w:rsidRPr="00BB4312">
        <w:rPr>
          <w:rFonts w:ascii="Garamond" w:hAnsi="Garamond"/>
        </w:rPr>
        <w:t xml:space="preserve"> (Cesarino 2020, Coleman 2010, Boswell et al. </w:t>
      </w:r>
      <w:r w:rsidR="00C46D9F" w:rsidRPr="00BB4312">
        <w:rPr>
          <w:rFonts w:ascii="Garamond" w:hAnsi="Garamond"/>
        </w:rPr>
        <w:t>2019)</w:t>
      </w:r>
    </w:p>
    <w:p w14:paraId="36D78879" w14:textId="4641A6AC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Survey in political communication</w:t>
      </w:r>
      <w:r w:rsidR="00C46D9F" w:rsidRPr="00BB4312">
        <w:rPr>
          <w:rFonts w:ascii="Garamond" w:hAnsi="Garamond"/>
        </w:rPr>
        <w:t xml:space="preserve"> (</w:t>
      </w:r>
      <w:r w:rsidR="00936B13" w:rsidRPr="00BB4312">
        <w:rPr>
          <w:rFonts w:ascii="Garamond" w:hAnsi="Garamond"/>
        </w:rPr>
        <w:t>Lelkes 2016, Newman et al. 2023)</w:t>
      </w:r>
    </w:p>
    <w:p w14:paraId="5821DB5A" w14:textId="5260AD67" w:rsidR="00C46D9F" w:rsidRPr="00BB4312" w:rsidRDefault="00C46D9F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Experimental methods in political communication</w:t>
      </w:r>
      <w:r w:rsidR="00936B13" w:rsidRPr="00BB4312">
        <w:rPr>
          <w:rFonts w:ascii="Garamond" w:hAnsi="Garamond"/>
        </w:rPr>
        <w:t xml:space="preserve"> (Broockman</w:t>
      </w:r>
      <w:r w:rsidR="00114516" w:rsidRPr="00BB4312">
        <w:rPr>
          <w:rFonts w:ascii="Garamond" w:hAnsi="Garamond"/>
        </w:rPr>
        <w:t>, Kalla 2022)</w:t>
      </w:r>
    </w:p>
    <w:p w14:paraId="059B49E0" w14:textId="4F54AE56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 xml:space="preserve">Case study and comparative research in media </w:t>
      </w:r>
      <w:r w:rsidR="00114516" w:rsidRPr="00BB4312">
        <w:rPr>
          <w:rFonts w:ascii="Garamond" w:hAnsi="Garamond"/>
        </w:rPr>
        <w:t>research (Esser, Hanitzsch 2012, Hallin, Mancini 2004, Yin 2018)</w:t>
      </w:r>
    </w:p>
    <w:p w14:paraId="316DC787" w14:textId="67B7E0CB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Content analysis in political communication</w:t>
      </w:r>
      <w:r w:rsidR="00114516" w:rsidRPr="00BB4312">
        <w:rPr>
          <w:rFonts w:ascii="Garamond" w:hAnsi="Garamond"/>
        </w:rPr>
        <w:t xml:space="preserve"> (Blassnig 2022, </w:t>
      </w:r>
      <w:r w:rsidR="00E41E03" w:rsidRPr="00BB4312">
        <w:rPr>
          <w:rFonts w:ascii="Garamond" w:hAnsi="Garamond"/>
        </w:rPr>
        <w:t>Bouvier, Rasmussen 2022)</w:t>
      </w:r>
    </w:p>
    <w:p w14:paraId="5B8C65E0" w14:textId="0485FA62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The role of theory and qualitative research approaches</w:t>
      </w:r>
      <w:r w:rsidR="00292BA1" w:rsidRPr="00BB4312">
        <w:rPr>
          <w:rFonts w:ascii="Garamond" w:hAnsi="Garamond"/>
        </w:rPr>
        <w:t xml:space="preserve"> (Creswell 2009, Creswell, Poth 2016, Silverman 2022)</w:t>
      </w:r>
    </w:p>
    <w:p w14:paraId="342D286E" w14:textId="143EACD1" w:rsidR="009118B8" w:rsidRPr="00BB4312" w:rsidRDefault="009118B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Qualitative techniques and data collection methods</w:t>
      </w:r>
      <w:r w:rsidR="00292BA1" w:rsidRPr="00BB4312">
        <w:rPr>
          <w:rFonts w:ascii="Garamond" w:hAnsi="Garamond"/>
        </w:rPr>
        <w:t xml:space="preserve"> (Bryman 2012, Neuendorf 2002, Ritchie et al. </w:t>
      </w:r>
      <w:r w:rsidR="00B46BDC" w:rsidRPr="00BB4312">
        <w:rPr>
          <w:rFonts w:ascii="Garamond" w:hAnsi="Garamond"/>
        </w:rPr>
        <w:t>2003)</w:t>
      </w:r>
    </w:p>
    <w:p w14:paraId="2A96F02C" w14:textId="4147F515" w:rsidR="00A44D86" w:rsidRPr="00BB4312" w:rsidRDefault="00A44D86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Basic principles of statistics, techniques of statistical data analysis (Wheelan 2013, Gravetter et al. 2017, Field 2009</w:t>
      </w:r>
      <w:r w:rsidR="00C464D6" w:rsidRPr="00BB4312">
        <w:rPr>
          <w:rFonts w:ascii="Garamond" w:hAnsi="Garamond"/>
        </w:rPr>
        <w:t>)</w:t>
      </w:r>
    </w:p>
    <w:p w14:paraId="7A44BBC8" w14:textId="137D1D50" w:rsidR="00D278EE" w:rsidRPr="00BB4312" w:rsidRDefault="00D278EE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Electoral systems and its effects</w:t>
      </w:r>
      <w:r w:rsidR="00E75F76" w:rsidRPr="00BB4312">
        <w:rPr>
          <w:rFonts w:ascii="Garamond" w:hAnsi="Garamond"/>
        </w:rPr>
        <w:t xml:space="preserve"> (Gallagher, Mitchell</w:t>
      </w:r>
      <w:r w:rsidR="00827CCE" w:rsidRPr="00BB4312">
        <w:rPr>
          <w:rFonts w:ascii="Garamond" w:hAnsi="Garamond"/>
        </w:rPr>
        <w:t xml:space="preserve"> 2005)</w:t>
      </w:r>
    </w:p>
    <w:p w14:paraId="3667A215" w14:textId="395472C5" w:rsidR="00146148" w:rsidRPr="00BB4312" w:rsidRDefault="0014614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Marketing and politics</w:t>
      </w:r>
      <w:r w:rsidR="00827CCE" w:rsidRPr="00BB4312">
        <w:rPr>
          <w:rFonts w:ascii="Garamond" w:hAnsi="Garamond"/>
        </w:rPr>
        <w:t xml:space="preserve"> (Lees Marshment et al. 2019</w:t>
      </w:r>
      <w:r w:rsidR="004241B8" w:rsidRPr="00BB4312">
        <w:rPr>
          <w:rFonts w:ascii="Garamond" w:hAnsi="Garamond"/>
        </w:rPr>
        <w:t>, Scammell</w:t>
      </w:r>
      <w:r w:rsidR="00B109CE" w:rsidRPr="00BB4312">
        <w:rPr>
          <w:rFonts w:ascii="Garamond" w:hAnsi="Garamond"/>
        </w:rPr>
        <w:t xml:space="preserve"> 1999</w:t>
      </w:r>
      <w:r w:rsidR="00827CCE" w:rsidRPr="00BB4312">
        <w:rPr>
          <w:rFonts w:ascii="Garamond" w:hAnsi="Garamond"/>
        </w:rPr>
        <w:t>)</w:t>
      </w:r>
    </w:p>
    <w:p w14:paraId="45C0A425" w14:textId="3F5B4549" w:rsidR="009118B8" w:rsidRPr="00BB4312" w:rsidRDefault="00146148" w:rsidP="00A234B3">
      <w:pPr>
        <w:pStyle w:val="Normlnweb"/>
        <w:numPr>
          <w:ilvl w:val="0"/>
          <w:numId w:val="2"/>
        </w:numPr>
        <w:spacing w:before="120" w:beforeAutospacing="0"/>
        <w:rPr>
          <w:rFonts w:ascii="Garamond" w:hAnsi="Garamond"/>
        </w:rPr>
      </w:pPr>
      <w:r w:rsidRPr="00BB4312">
        <w:rPr>
          <w:rFonts w:ascii="Garamond" w:hAnsi="Garamond"/>
        </w:rPr>
        <w:t>Political campaigning</w:t>
      </w:r>
      <w:r w:rsidR="00827CCE" w:rsidRPr="00BB4312">
        <w:rPr>
          <w:rFonts w:ascii="Garamond" w:hAnsi="Garamond"/>
        </w:rPr>
        <w:t xml:space="preserve"> (Norris 200</w:t>
      </w:r>
      <w:r w:rsidR="00B109CE" w:rsidRPr="00BB4312">
        <w:rPr>
          <w:rFonts w:ascii="Garamond" w:hAnsi="Garamond"/>
        </w:rPr>
        <w:t>0</w:t>
      </w:r>
      <w:r w:rsidR="00827CCE" w:rsidRPr="00BB4312">
        <w:rPr>
          <w:rFonts w:ascii="Garamond" w:hAnsi="Garamond"/>
        </w:rPr>
        <w:t>)</w:t>
      </w:r>
    </w:p>
    <w:p w14:paraId="079F1EFE" w14:textId="77777777" w:rsidR="00B82642" w:rsidRPr="00BB4312" w:rsidRDefault="00B82642" w:rsidP="00A234B3">
      <w:pPr>
        <w:pStyle w:val="Normlnweb"/>
        <w:spacing w:before="120" w:beforeAutospacing="0"/>
        <w:rPr>
          <w:rFonts w:ascii="Garamond" w:hAnsi="Garamond"/>
        </w:rPr>
      </w:pPr>
    </w:p>
    <w:p w14:paraId="6FF66FBD" w14:textId="20415279" w:rsidR="00DF3635" w:rsidRPr="00BB4312" w:rsidRDefault="00DF3635" w:rsidP="00A234B3">
      <w:pPr>
        <w:spacing w:before="120" w:line="240" w:lineRule="auto"/>
        <w:rPr>
          <w:rFonts w:ascii="Garamond" w:hAnsi="Garamond"/>
          <w:b/>
          <w:bCs/>
          <w:sz w:val="28"/>
          <w:szCs w:val="28"/>
        </w:rPr>
      </w:pPr>
      <w:r w:rsidRPr="00BB4312">
        <w:rPr>
          <w:rFonts w:ascii="Garamond" w:hAnsi="Garamond"/>
          <w:b/>
          <w:bCs/>
          <w:sz w:val="28"/>
          <w:szCs w:val="28"/>
        </w:rPr>
        <w:t>Literatur</w:t>
      </w:r>
      <w:r w:rsidR="00960660" w:rsidRPr="00BB4312">
        <w:rPr>
          <w:rFonts w:ascii="Garamond" w:hAnsi="Garamond"/>
          <w:b/>
          <w:bCs/>
          <w:sz w:val="28"/>
          <w:szCs w:val="28"/>
        </w:rPr>
        <w:t>e</w:t>
      </w:r>
      <w:r w:rsidRPr="00BB4312">
        <w:rPr>
          <w:rFonts w:ascii="Garamond" w:hAnsi="Garamond"/>
          <w:b/>
          <w:bCs/>
          <w:sz w:val="28"/>
          <w:szCs w:val="28"/>
        </w:rPr>
        <w:t>:</w:t>
      </w:r>
    </w:p>
    <w:p w14:paraId="6AC5CD34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Blais, A. (2006). What affects voter turnout?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Annual Review of Political Science, 9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, 111-125.</w:t>
      </w:r>
    </w:p>
    <w:p w14:paraId="415E44FE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Blassnig, S. (2022). Content Analysis in the Research Field of Political Communication: The Self-Presentation of Political Actors. In F. Oehmer-Pedrazzi, S. Heike Kessler, E. Humprecht, K. Sommer, &amp; L. Castro (Eds.), Standardized Content Analysis in Communication Research (pp. 301–312). Springer. (12 pages)</w:t>
      </w:r>
    </w:p>
    <w:p w14:paraId="58899CEA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Boswell, J., Corbett, J., Dommett, K., Jennings, W., Flinders, M., Rhodes, R. A. W., &amp; Wood, M. (2019). State of the field: What can political ethnography tell us about anti</w:t>
      </w:r>
      <w:r w:rsidRPr="00DF3635">
        <w:rPr>
          <w:rFonts w:ascii="Times New Roman" w:eastAsia="Times New Roman" w:hAnsi="Times New Roman" w:cs="Times New Roman"/>
          <w:sz w:val="24"/>
          <w:szCs w:val="24"/>
          <w:lang w:eastAsia="cs-CZ"/>
        </w:rPr>
        <w:t>‐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politics and democratic disaffection?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European Journal of Political Research, 58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(1), 56–71. https://doi.org/10.1111/1475-6765.12270</w:t>
      </w:r>
    </w:p>
    <w:p w14:paraId="32559247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>Bouvier, G., &amp; Rasmussen, J. (2022). Qualitative Research Using Social Media. Routledge. Chapter: Qualitative content analysis: text and speech-based material (pp. 25–39). (15 pages)</w:t>
      </w:r>
    </w:p>
    <w:p w14:paraId="17D97C65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Broockman, D., &amp; Kalla, J. (2022). Consuming cross-cutting media causes learning and moderates attitudes: A field experiment with Fox News viewers.</w:t>
      </w:r>
    </w:p>
    <w:p w14:paraId="0D85F6ED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Bryman, A. (2012). Social Research Methods (4th ed.). Oxford University Press. Chapter 20: Interviewing in Qualitative Research (pp. 468–498), Chapter 24: Qualitative Data Analysis (pp. 564–588) (56 pages)</w:t>
      </w:r>
    </w:p>
    <w:p w14:paraId="675E9978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Cesarino, L. (2020). How social media affords populist politics: Remarks on liminality based on the Brazilian case.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Trabalhos em Linguística Aplicada, 59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, 404–427. https://doi.org/10.1590/01031813686191620200410</w:t>
      </w:r>
    </w:p>
    <w:p w14:paraId="3332735A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Coleman, E. G. (2010). Ethnographic approaches to digital media.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Annual Review of Anthropology, 39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(1), 487–505. https://doi.org/10.1146/annurev.anthro.012809.104945</w:t>
      </w:r>
    </w:p>
    <w:p w14:paraId="3180069C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Converse, P. E. (2006). The nature of belief systems in mass publics (1964).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Critical Review, 18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(1-3), 1-74.</w:t>
      </w:r>
    </w:p>
    <w:p w14:paraId="178A4A05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Cottam, M., Mastros, E., Preston, T., &amp; Dietz, B. (2016).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Introduction to Political Psychology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(3rd ed.). New York: Routledge.</w:t>
      </w:r>
    </w:p>
    <w:p w14:paraId="2F464FE6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Creswell, J. W. (2009). Research Design. Qualitative, Quantitative, and Mixed Methods Approaches. Third Edition. SAGE. Chapter: The use of theory (pp. 49–71). (23 pages)</w:t>
      </w:r>
    </w:p>
    <w:p w14:paraId="3773F93B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Creswell, J.W. &amp; Poth, C.N. (2016). Qualitative Inquiry and Research Design: Choosing Among Five Approaches. SAGE. Chapter: Designing a Qualitative Study (pp. 42–69). (28 pages)</w:t>
      </w:r>
    </w:p>
    <w:p w14:paraId="772D1BA1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De Vreese, C. H. (2005). News framing: Theory and typology.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Information Design Journal, 13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(1), 51-62. </w:t>
      </w:r>
    </w:p>
    <w:p w14:paraId="1889EF78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Dowding, K. 2018. Rational Choice Theory and Voting. In: Fischer, J. et al. (Eds.), The Routledge Handbook of Elections, Voting Behavior and Public Opinion. Abington: Routledge, p. 31-40.</w:t>
      </w:r>
    </w:p>
    <w:p w14:paraId="7EB48B5B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Druckman, J. N. (2022). A framework for the study of persuasion.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Annual Review of Political Science, 25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(1), 65-88.</w:t>
      </w:r>
    </w:p>
    <w:p w14:paraId="6F532E2C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Druckman, J. N., &amp; Levendusky, M. S. (2019). What do we measure when we measure affective polarization?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Public Opinion Quarterly, 83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(1), 114-122.</w:t>
      </w:r>
    </w:p>
    <w:p w14:paraId="651F4199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Eberl, J. M., Meltzer, C. E., Heidenreich, T., Herrero, B., Theorin, N., Lind, F., ... &amp; Strömbäck, J. (2018). The European media discourse on immigration and its effects: A literature review. Annals of the International Communication Association, 42(3), 207-223.</w:t>
      </w:r>
    </w:p>
    <w:p w14:paraId="7B246EE8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Eisele, O., Tolochko, P., &amp; Boomgaarden, H. G. (2022). How do executives communicate about crises? A framework for comparative analysis.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European Journal of Political Research, 61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(4), 952-972.</w:t>
      </w:r>
    </w:p>
    <w:p w14:paraId="3FBFC2CD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>Esser, F., &amp; Hanitzsch, T. (2012). On the why and how of comparative inquiry in communication studies. In F. Esser &amp; T. Hanitzsch (Eds.), The handbook of comparative communication research (pp. 3–22). Routledge. (20 pages)</w:t>
      </w:r>
    </w:p>
    <w:p w14:paraId="3AA10A84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Farrell, D. M., &amp; Schmitt-Beck, R. (Eds.). (2003).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Do Political Campaigns Matter?: Campaign Effects in Elections and Referendums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. Routledge.</w:t>
      </w:r>
    </w:p>
    <w:p w14:paraId="4F1D2DD6" w14:textId="77777777" w:rsidR="00BB4312" w:rsidRPr="00BB4312" w:rsidRDefault="00BB4312" w:rsidP="00A234B3">
      <w:pPr>
        <w:spacing w:before="120" w:line="240" w:lineRule="auto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  <w:lang w:val="en-GB"/>
        </w:rPr>
        <w:t>F</w:t>
      </w:r>
      <w:r w:rsidRPr="00BB4312">
        <w:rPr>
          <w:rFonts w:ascii="Garamond" w:hAnsi="Garamond" w:cs="Calibri"/>
          <w:sz w:val="24"/>
          <w:szCs w:val="24"/>
          <w:lang w:val="en-GB"/>
        </w:rPr>
        <w:t>arrell</w:t>
      </w:r>
      <w:r w:rsidRPr="00BB4312">
        <w:rPr>
          <w:rFonts w:ascii="Garamond" w:hAnsi="Garamond" w:cs="Calibri"/>
          <w:sz w:val="24"/>
          <w:szCs w:val="24"/>
          <w:lang w:val="en-GB"/>
        </w:rPr>
        <w:t>, D. M., &amp; S</w:t>
      </w:r>
      <w:r w:rsidRPr="00BB4312">
        <w:rPr>
          <w:rFonts w:ascii="Garamond" w:hAnsi="Garamond" w:cs="Calibri"/>
          <w:sz w:val="24"/>
          <w:szCs w:val="24"/>
          <w:lang w:val="en-GB"/>
        </w:rPr>
        <w:t>chmitt</w:t>
      </w:r>
      <w:r w:rsidRPr="00BB4312">
        <w:rPr>
          <w:rFonts w:ascii="Garamond" w:hAnsi="Garamond" w:cs="Calibri"/>
          <w:sz w:val="24"/>
          <w:szCs w:val="24"/>
          <w:lang w:val="en-GB"/>
        </w:rPr>
        <w:t>-B</w:t>
      </w:r>
      <w:r w:rsidRPr="00BB4312">
        <w:rPr>
          <w:rFonts w:ascii="Garamond" w:hAnsi="Garamond" w:cs="Calibri"/>
          <w:sz w:val="24"/>
          <w:szCs w:val="24"/>
          <w:lang w:val="en-GB"/>
        </w:rPr>
        <w:t>eck</w:t>
      </w:r>
      <w:r w:rsidRPr="00BB4312">
        <w:rPr>
          <w:rFonts w:ascii="Garamond" w:hAnsi="Garamond" w:cs="Calibri"/>
          <w:sz w:val="24"/>
          <w:szCs w:val="24"/>
          <w:lang w:val="en-GB"/>
        </w:rPr>
        <w:t xml:space="preserve">, R. (Eds.). (2003). </w:t>
      </w:r>
      <w:r w:rsidRPr="00BB4312">
        <w:rPr>
          <w:rFonts w:ascii="Garamond" w:hAnsi="Garamond" w:cs="Calibri"/>
          <w:i/>
          <w:iCs/>
          <w:sz w:val="24"/>
          <w:szCs w:val="24"/>
          <w:lang w:val="en-GB"/>
        </w:rPr>
        <w:t>Do political campaigns matter?: campaign effects in elections and referendums</w:t>
      </w:r>
      <w:r w:rsidRPr="00BB4312">
        <w:rPr>
          <w:rFonts w:ascii="Garamond" w:hAnsi="Garamond" w:cs="Calibri"/>
          <w:sz w:val="24"/>
          <w:szCs w:val="24"/>
          <w:lang w:val="en-GB"/>
        </w:rPr>
        <w:t xml:space="preserve"> (pp. 1-21, 183-193) Routledge</w:t>
      </w:r>
      <w:r w:rsidRPr="00BB4312">
        <w:rPr>
          <w:rFonts w:ascii="Garamond" w:hAnsi="Garamond" w:cs="Calibri"/>
          <w:sz w:val="24"/>
          <w:szCs w:val="24"/>
        </w:rPr>
        <w:t> </w:t>
      </w:r>
    </w:p>
    <w:p w14:paraId="2D745A50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Field, A. 2009. Discovering Statistics Using SPSS. Sage, pp. 166-182, 347-392, 692-700.</w:t>
      </w:r>
    </w:p>
    <w:p w14:paraId="63B9744B" w14:textId="77777777" w:rsidR="00BB4312" w:rsidRPr="00BB4312" w:rsidRDefault="00BB4312" w:rsidP="00A234B3">
      <w:pPr>
        <w:spacing w:before="120" w:line="240" w:lineRule="auto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</w:rPr>
        <w:t>Gallagher, M. and Mitchell, P. 2005. Introduction to Electoral Systems. In: Gallagher, M. and Mitchell, P. (Eds), The Politics of Electoral Systems. New York: Oxford University Press, p. 3-19.</w:t>
      </w:r>
    </w:p>
    <w:p w14:paraId="5CAF5B27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Gerstlé, J., &amp; Nai, A. (2019). Negativity, emotionality and populist rhetoric in election campaigns worldwide, and their effects on media attention and electoral success.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European Journal of Communication, 34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(4), 410-444.</w:t>
      </w:r>
    </w:p>
    <w:p w14:paraId="4E48D550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Glynn, C. J., Herbst, S., Lindeman, M., O’Keefe, G. J., &amp; Shapiro, R. Y. (2018).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Public Opinion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(3rd ed.). Routledge.</w:t>
      </w:r>
    </w:p>
    <w:p w14:paraId="5B2C385A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Gravetter, F. J., Wallnau, L. B., Forzano, L. A. 2017. Essentials of Statistics for the Behavioral Sciences. Cengage Learning, pp. 169-196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267-299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4A7AA9D0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Hallin, D., &amp; Mancini, P. (2004). Comparing media systems. In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Comparing Media Systems: Three Models of Media and Politics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21–45). Cambridge University Press.</w:t>
      </w:r>
    </w:p>
    <w:p w14:paraId="5ED17796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Heidenreich, H., Lind, F., Eberl, J. M., &amp; Boomgaarden, H. G. (2019). Media framing dynamics of the ‘European refugee crisis’: A comparative topic modelling approach.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Journal of Refugee Studies, 32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(1), 172–182.</w:t>
      </w:r>
    </w:p>
    <w:p w14:paraId="24E5AC55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Hutchings, V., &amp; Jefferson, H. J. (2018). The sociological and socio-psychological approaches. In Fischer, J. et al. (Eds.),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The Routledge Handbook of Elections, Voting Behavior and Public Opinion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21-29). Routledge.</w:t>
      </w:r>
    </w:p>
    <w:p w14:paraId="1A10EF81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Iyengar, S. (2017). A Typology of Media Effects. In K. Kenski &amp; K. H. Jamieson (Eds.), The Oxford Handbook of Political Communication. Oxford University Press</w:t>
      </w:r>
    </w:p>
    <w:p w14:paraId="16C0EB4D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Karl, T. L. (2005). From democracy to democratization and back: Before transitions from authoritarian rule.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Stanford Institute on International Studies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, Working Paper No. 45. http://iis-db.stanford.edu/pubs/20960/Karlsep05.pdf</w:t>
      </w:r>
    </w:p>
    <w:p w14:paraId="020FAEBC" w14:textId="77777777" w:rsidR="00BB4312" w:rsidRPr="00BB4312" w:rsidRDefault="00BB4312" w:rsidP="00A234B3">
      <w:pPr>
        <w:spacing w:before="120" w:line="240" w:lineRule="auto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</w:rPr>
        <w:t>Lees Marshment, J. et al. (2019), Political Marketing. Principles and Applications (3rd edition). Routledge, 1-52.</w:t>
      </w:r>
    </w:p>
    <w:p w14:paraId="2EAF19E5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Lelkes, Y. (2016). Mass polarization: Manifestations and measurements.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Public Opinion Quarterly, 80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(S1), 392-410. https://doi.org/10.1093/poq/nfw005</w:t>
      </w:r>
    </w:p>
    <w:p w14:paraId="0E81377F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Lippmann, W. (1922).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Public Opinion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0E3AAA54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Mazzoleni, G. (2008). Mediatization of politics. In W. Donsbach (Ed.),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The International Encyclopedia of Communication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. Wiley. https://doi.org/10.1002/9781405186407.wbiecm062</w:t>
      </w:r>
    </w:p>
    <w:p w14:paraId="7BA50BEA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McCombs, M. (2005). A look at agenda-setting: Past, present and future.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Journalism Studies, 6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(4), 543–557. https://doi.org/10.1080/14616700500250438</w:t>
      </w:r>
    </w:p>
    <w:p w14:paraId="05C70114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McLeod, D. M., Kosicki, G. M., &amp; McLeod, J. M. (2009). Political communication effects. In Jennings, B., &amp; Oliver, M. B. (Eds.),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Media Effects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244-267). Routledge.</w:t>
      </w:r>
    </w:p>
    <w:p w14:paraId="3E81137D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Neuendorf, K. A. 2002. The Content Analysis Guidebook. London: SAGE. Chapter 1: Defining Content Analysis (pp. 1–26). (26 pages)</w:t>
      </w:r>
    </w:p>
    <w:p w14:paraId="78D5773A" w14:textId="77777777" w:rsidR="00BB4312" w:rsidRPr="00BB4312" w:rsidRDefault="00BB4312" w:rsidP="00A234B3">
      <w:pPr>
        <w:spacing w:before="120" w:line="240" w:lineRule="auto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</w:rPr>
        <w:t>Newman, N., Fletcher, R., Eddy, K., Robertson, C. T., &amp; Nielsen, R. K. (2023). Reuters Institute Digital News Report 2023. Reuters Institute for the Study of Journalism (pp. 10-29). https://reutersinstitute.politics.ox.ac.uk/sites/default/files/2023-06/Digital_News_Report_2023.pdf (20 pages)</w:t>
      </w:r>
    </w:p>
    <w:p w14:paraId="304BDD97" w14:textId="77777777" w:rsidR="00BB4312" w:rsidRPr="00BB4312" w:rsidRDefault="00BB4312" w:rsidP="00A234B3">
      <w:pPr>
        <w:spacing w:before="120" w:line="240" w:lineRule="auto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</w:rPr>
        <w:t>Norris, P. (2000), A Virtuous Circle. Cambridge University Press, 137-180.</w:t>
      </w:r>
    </w:p>
    <w:p w14:paraId="6980A486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O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liver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M. B. (2009). “Individual Differences in Media Effects” In B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ryant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J. &amp; Z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illmann</w:t>
      </w: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, D. (Eds.), Media Effects: Advances in Theory and Research (pp. 507-524). Routledge.</w:t>
      </w:r>
    </w:p>
    <w:p w14:paraId="07348B24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  <w:lang w:val="en-GB"/>
        </w:rPr>
        <w:t>P</w:t>
      </w:r>
      <w:r w:rsidRPr="00BB4312">
        <w:rPr>
          <w:rFonts w:ascii="Garamond" w:hAnsi="Garamond" w:cs="Calibri"/>
          <w:sz w:val="24"/>
          <w:szCs w:val="24"/>
          <w:lang w:val="en-GB"/>
        </w:rPr>
        <w:t>otter</w:t>
      </w:r>
      <w:r w:rsidRPr="00BB4312">
        <w:rPr>
          <w:rFonts w:ascii="Garamond" w:hAnsi="Garamond" w:cs="Calibri"/>
          <w:sz w:val="24"/>
          <w:szCs w:val="24"/>
          <w:lang w:val="en-GB"/>
        </w:rPr>
        <w:t xml:space="preserve">, W. J. (2012). </w:t>
      </w:r>
      <w:r w:rsidRPr="00BB4312">
        <w:rPr>
          <w:rFonts w:ascii="Garamond" w:hAnsi="Garamond" w:cs="Calibri"/>
          <w:i/>
          <w:iCs/>
          <w:sz w:val="24"/>
          <w:szCs w:val="24"/>
          <w:lang w:val="en-GB"/>
        </w:rPr>
        <w:t xml:space="preserve">Media Effects </w:t>
      </w:r>
      <w:r w:rsidRPr="00BB4312">
        <w:rPr>
          <w:rFonts w:ascii="Garamond" w:hAnsi="Garamond" w:cs="Calibri"/>
          <w:sz w:val="24"/>
          <w:szCs w:val="24"/>
          <w:lang w:val="en-GB"/>
        </w:rPr>
        <w:t>(Pp. 33-63). Thousand Oaks: SAGE Publications. </w:t>
      </w:r>
      <w:r w:rsidRPr="00BB4312">
        <w:rPr>
          <w:rFonts w:ascii="Garamond" w:hAnsi="Garamond" w:cs="Calibri"/>
          <w:sz w:val="24"/>
          <w:szCs w:val="24"/>
        </w:rPr>
        <w:t> </w:t>
      </w:r>
    </w:p>
    <w:p w14:paraId="05CA8B1F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Prior, M. (2013). Media and political polarization.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Annual Review of Political Science, 16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(1), 101–127. https://doi.org/10.1146/annurev-polisci-100711-135242</w:t>
      </w:r>
    </w:p>
    <w:p w14:paraId="4647C9BA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Ritchie, J., Lewis, J., Nicholls, C. M. &amp; Ormston, R. (2003). Qualitative research practice: a guide for social science students and researchers. SAGE. Chapter: Ethical Considerations in Qualitative Research (pp. 77–107). (31 pages)</w:t>
      </w:r>
    </w:p>
    <w:p w14:paraId="4B12B784" w14:textId="77777777" w:rsidR="00BB4312" w:rsidRPr="00BB4312" w:rsidRDefault="00BB4312" w:rsidP="00A234B3">
      <w:pPr>
        <w:spacing w:before="120" w:line="240" w:lineRule="auto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</w:rPr>
        <w:t>Scammell, M. (1999). Political Marketing: Lessons for Political Science. Political Studies, 47(4), 718-739. https://doi.org/10.1111/1467-9248.0022</w:t>
      </w:r>
    </w:p>
    <w:p w14:paraId="28171FB7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Schuck, A. R. T. (2017). Media malaise and political cynicism. In P. Rössler, C. A. Hoffner, &amp; L. Zoonen (Eds.),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The International Encyclopedia of Media Effects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1–19). Wiley. https://doi.org/10.1002/9781118783764.wbieme0066</w:t>
      </w:r>
    </w:p>
    <w:p w14:paraId="1A288460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Silverman, D. (2022). Doing Qualitative Research (6th edition). SAGE Publications. Chapter: What You Can (and Can’t) Do with Qualitative Research (pp. 6–25). (20 pages)</w:t>
      </w:r>
    </w:p>
    <w:p w14:paraId="1F6B2900" w14:textId="77777777" w:rsidR="00BB4312" w:rsidRPr="00BB4312" w:rsidRDefault="00BB4312" w:rsidP="00A234B3">
      <w:pPr>
        <w:spacing w:before="120" w:line="240" w:lineRule="auto"/>
        <w:rPr>
          <w:rFonts w:ascii="Garamond" w:hAnsi="Garamond" w:cs="Calibri"/>
          <w:sz w:val="24"/>
          <w:szCs w:val="24"/>
        </w:rPr>
      </w:pPr>
      <w:r w:rsidRPr="00BB4312">
        <w:rPr>
          <w:rFonts w:ascii="Garamond" w:hAnsi="Garamond" w:cs="Calibri"/>
          <w:sz w:val="24"/>
          <w:szCs w:val="24"/>
          <w:lang w:val="en-GB"/>
        </w:rPr>
        <w:t>S</w:t>
      </w:r>
      <w:r w:rsidRPr="00BB4312">
        <w:rPr>
          <w:rFonts w:ascii="Garamond" w:hAnsi="Garamond" w:cs="Calibri"/>
          <w:sz w:val="24"/>
          <w:szCs w:val="24"/>
          <w:lang w:val="en-GB"/>
        </w:rPr>
        <w:t>parks</w:t>
      </w:r>
      <w:r w:rsidRPr="00BB4312">
        <w:rPr>
          <w:rFonts w:ascii="Garamond" w:hAnsi="Garamond" w:cs="Calibri"/>
          <w:sz w:val="24"/>
          <w:szCs w:val="24"/>
          <w:lang w:val="en-GB"/>
        </w:rPr>
        <w:t xml:space="preserve">, G. G. (2015). </w:t>
      </w:r>
      <w:r w:rsidRPr="00BB4312">
        <w:rPr>
          <w:rFonts w:ascii="Garamond" w:hAnsi="Garamond" w:cs="Calibri"/>
          <w:i/>
          <w:iCs/>
          <w:sz w:val="24"/>
          <w:szCs w:val="24"/>
          <w:lang w:val="en-GB"/>
        </w:rPr>
        <w:t>Media effects research: A basic overview</w:t>
      </w:r>
      <w:r w:rsidRPr="00BB4312">
        <w:rPr>
          <w:rFonts w:ascii="Garamond" w:hAnsi="Garamond" w:cs="Calibri"/>
          <w:sz w:val="24"/>
          <w:szCs w:val="24"/>
          <w:lang w:val="en-GB"/>
        </w:rPr>
        <w:t xml:space="preserve"> (pp. </w:t>
      </w:r>
      <w:r w:rsidRPr="00BB4312">
        <w:rPr>
          <w:rFonts w:ascii="Garamond" w:hAnsi="Garamond" w:cs="Calibri"/>
          <w:sz w:val="24"/>
          <w:szCs w:val="24"/>
          <w:lang w:val="en-GB"/>
        </w:rPr>
        <w:t xml:space="preserve">1-75, </w:t>
      </w:r>
      <w:r w:rsidRPr="00BB4312">
        <w:rPr>
          <w:rFonts w:ascii="Garamond" w:hAnsi="Garamond" w:cs="Calibri"/>
          <w:sz w:val="24"/>
          <w:szCs w:val="24"/>
          <w:lang w:val="en-GB"/>
        </w:rPr>
        <w:t>189-224). Australia: Wadsworth.  </w:t>
      </w:r>
      <w:r w:rsidRPr="00BB4312">
        <w:rPr>
          <w:rFonts w:ascii="Garamond" w:hAnsi="Garamond" w:cs="Calibri"/>
          <w:sz w:val="24"/>
          <w:szCs w:val="24"/>
        </w:rPr>
        <w:t> </w:t>
      </w:r>
    </w:p>
    <w:p w14:paraId="6D109B78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Sunstein, C. R. (2017). Polarization. In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#Republic: Divided Democracy in the Age of Social Media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(pp. 59-97). Princeton University Press.</w:t>
      </w:r>
    </w:p>
    <w:p w14:paraId="31294CD2" w14:textId="77777777" w:rsidR="00BB4312" w:rsidRPr="00BB4312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B4312">
        <w:rPr>
          <w:rFonts w:ascii="Garamond" w:eastAsia="Times New Roman" w:hAnsi="Garamond" w:cs="Times New Roman"/>
          <w:sz w:val="24"/>
          <w:szCs w:val="24"/>
          <w:lang w:eastAsia="cs-CZ"/>
        </w:rPr>
        <w:t>Wheelan, C. 2013. Naked Statistiscs. Stripping the Dread From The Data. New York : W.W. Norton &amp; Company, pp. 1-14.</w:t>
      </w:r>
    </w:p>
    <w:p w14:paraId="1874E271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Whitt, S., Yanus, A. B., McDonald, B., Graeber, J., Setzler, M., Ballingrud, G., &amp; Kifer, M. (2021). Tribalism in America: Behavioral experiments on affective polarization in the Trump era.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Journal of Experimental Political Science, 8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>(3), 247-259.</w:t>
      </w:r>
    </w:p>
    <w:p w14:paraId="571FCDD5" w14:textId="77777777" w:rsidR="00BB4312" w:rsidRPr="00DF3635" w:rsidRDefault="00BB4312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Yin, R. K. (2018). </w:t>
      </w:r>
      <w:r w:rsidRPr="00DF3635">
        <w:rPr>
          <w:rFonts w:ascii="Garamond" w:eastAsia="Times New Roman" w:hAnsi="Garamond" w:cs="Times New Roman"/>
          <w:i/>
          <w:iCs/>
          <w:sz w:val="24"/>
          <w:szCs w:val="24"/>
          <w:lang w:eastAsia="cs-CZ"/>
        </w:rPr>
        <w:t>Case Study Research and Applications: Design and Methods</w:t>
      </w:r>
      <w:r w:rsidRPr="00DF363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(6th ed.). Sage.</w:t>
      </w:r>
    </w:p>
    <w:p w14:paraId="5E5910BA" w14:textId="77777777" w:rsidR="00DF3635" w:rsidRPr="00B82642" w:rsidRDefault="00DF3635" w:rsidP="00A234B3">
      <w:pPr>
        <w:spacing w:before="120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517D07D3" w14:textId="77777777" w:rsidR="00B82642" w:rsidRPr="00A234B3" w:rsidRDefault="00B82642" w:rsidP="00A234B3">
      <w:pPr>
        <w:pStyle w:val="Normlnweb"/>
        <w:spacing w:before="120" w:beforeAutospacing="0"/>
        <w:rPr>
          <w:rFonts w:ascii="Garamond" w:hAnsi="Garamond"/>
        </w:rPr>
      </w:pPr>
    </w:p>
    <w:p w14:paraId="4F4E8D27" w14:textId="77777777" w:rsidR="009118B8" w:rsidRPr="00A234B3" w:rsidRDefault="009118B8" w:rsidP="00A234B3">
      <w:pPr>
        <w:spacing w:before="120" w:line="240" w:lineRule="auto"/>
        <w:rPr>
          <w:rFonts w:ascii="Garamond" w:hAnsi="Garamond"/>
        </w:rPr>
      </w:pPr>
    </w:p>
    <w:sectPr w:rsidR="009118B8" w:rsidRPr="00A2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87A"/>
    <w:multiLevelType w:val="hybridMultilevel"/>
    <w:tmpl w:val="22687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6A11"/>
    <w:multiLevelType w:val="multilevel"/>
    <w:tmpl w:val="9FD09F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9913D17"/>
    <w:multiLevelType w:val="multilevel"/>
    <w:tmpl w:val="B30EC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296601"/>
    <w:multiLevelType w:val="multilevel"/>
    <w:tmpl w:val="04C6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12C46"/>
    <w:multiLevelType w:val="multilevel"/>
    <w:tmpl w:val="8230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E2AA7"/>
    <w:multiLevelType w:val="hybridMultilevel"/>
    <w:tmpl w:val="93464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33C6D"/>
    <w:multiLevelType w:val="multilevel"/>
    <w:tmpl w:val="9E9E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CE5F39"/>
    <w:multiLevelType w:val="hybridMultilevel"/>
    <w:tmpl w:val="0D1AF6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F14234"/>
    <w:multiLevelType w:val="multilevel"/>
    <w:tmpl w:val="04825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2E438C"/>
    <w:multiLevelType w:val="multilevel"/>
    <w:tmpl w:val="2862A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5561BE2"/>
    <w:multiLevelType w:val="multilevel"/>
    <w:tmpl w:val="EACA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82060D"/>
    <w:multiLevelType w:val="hybridMultilevel"/>
    <w:tmpl w:val="F8A8F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364D"/>
    <w:multiLevelType w:val="multilevel"/>
    <w:tmpl w:val="E8325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86F779E"/>
    <w:multiLevelType w:val="hybridMultilevel"/>
    <w:tmpl w:val="4FCA5C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75D69"/>
    <w:multiLevelType w:val="multilevel"/>
    <w:tmpl w:val="AA3E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C71E5"/>
    <w:multiLevelType w:val="multilevel"/>
    <w:tmpl w:val="593A68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D780AF8"/>
    <w:multiLevelType w:val="multilevel"/>
    <w:tmpl w:val="FF482D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F686529"/>
    <w:multiLevelType w:val="multilevel"/>
    <w:tmpl w:val="2B2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AB0CDA"/>
    <w:multiLevelType w:val="hybridMultilevel"/>
    <w:tmpl w:val="5E4CF900"/>
    <w:lvl w:ilvl="0" w:tplc="04050003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9" w15:restartNumberingAfterBreak="0">
    <w:nsid w:val="3A354F63"/>
    <w:multiLevelType w:val="multilevel"/>
    <w:tmpl w:val="A3E074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B817AB5"/>
    <w:multiLevelType w:val="multilevel"/>
    <w:tmpl w:val="AE6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994FDF"/>
    <w:multiLevelType w:val="multilevel"/>
    <w:tmpl w:val="C10C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A15B62"/>
    <w:multiLevelType w:val="multilevel"/>
    <w:tmpl w:val="FB7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A12277"/>
    <w:multiLevelType w:val="hybridMultilevel"/>
    <w:tmpl w:val="C31A3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81C9D"/>
    <w:multiLevelType w:val="multilevel"/>
    <w:tmpl w:val="2E9C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289125E"/>
    <w:multiLevelType w:val="multilevel"/>
    <w:tmpl w:val="AA1C8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3E00C62"/>
    <w:multiLevelType w:val="multilevel"/>
    <w:tmpl w:val="71402C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ED5582A"/>
    <w:multiLevelType w:val="multilevel"/>
    <w:tmpl w:val="3CDE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C6760"/>
    <w:multiLevelType w:val="multilevel"/>
    <w:tmpl w:val="13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41227"/>
    <w:multiLevelType w:val="multilevel"/>
    <w:tmpl w:val="15829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2547ECE"/>
    <w:multiLevelType w:val="multilevel"/>
    <w:tmpl w:val="FE94F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28A1743"/>
    <w:multiLevelType w:val="hybridMultilevel"/>
    <w:tmpl w:val="E29C1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060C4"/>
    <w:multiLevelType w:val="hybridMultilevel"/>
    <w:tmpl w:val="879259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55FB9"/>
    <w:multiLevelType w:val="multilevel"/>
    <w:tmpl w:val="FB105F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0FE104A"/>
    <w:multiLevelType w:val="hybridMultilevel"/>
    <w:tmpl w:val="3A5A1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D65C4"/>
    <w:multiLevelType w:val="multilevel"/>
    <w:tmpl w:val="9ADC4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92E2B0D"/>
    <w:multiLevelType w:val="multilevel"/>
    <w:tmpl w:val="9DCAB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D086EFE"/>
    <w:multiLevelType w:val="multilevel"/>
    <w:tmpl w:val="8F92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6"/>
  </w:num>
  <w:num w:numId="4">
    <w:abstractNumId w:val="9"/>
  </w:num>
  <w:num w:numId="5">
    <w:abstractNumId w:val="8"/>
  </w:num>
  <w:num w:numId="6">
    <w:abstractNumId w:val="35"/>
  </w:num>
  <w:num w:numId="7">
    <w:abstractNumId w:val="30"/>
  </w:num>
  <w:num w:numId="8">
    <w:abstractNumId w:val="1"/>
  </w:num>
  <w:num w:numId="9">
    <w:abstractNumId w:val="16"/>
  </w:num>
  <w:num w:numId="10">
    <w:abstractNumId w:val="36"/>
  </w:num>
  <w:num w:numId="11">
    <w:abstractNumId w:val="15"/>
  </w:num>
  <w:num w:numId="12">
    <w:abstractNumId w:val="33"/>
  </w:num>
  <w:num w:numId="13">
    <w:abstractNumId w:val="25"/>
  </w:num>
  <w:num w:numId="14">
    <w:abstractNumId w:val="2"/>
  </w:num>
  <w:num w:numId="15">
    <w:abstractNumId w:val="12"/>
  </w:num>
  <w:num w:numId="16">
    <w:abstractNumId w:val="19"/>
  </w:num>
  <w:num w:numId="17">
    <w:abstractNumId w:val="29"/>
  </w:num>
  <w:num w:numId="18">
    <w:abstractNumId w:val="22"/>
  </w:num>
  <w:num w:numId="19">
    <w:abstractNumId w:val="6"/>
  </w:num>
  <w:num w:numId="20">
    <w:abstractNumId w:val="21"/>
  </w:num>
  <w:num w:numId="21">
    <w:abstractNumId w:val="10"/>
  </w:num>
  <w:num w:numId="22">
    <w:abstractNumId w:val="3"/>
  </w:num>
  <w:num w:numId="23">
    <w:abstractNumId w:val="17"/>
  </w:num>
  <w:num w:numId="24">
    <w:abstractNumId w:val="4"/>
  </w:num>
  <w:num w:numId="25">
    <w:abstractNumId w:val="20"/>
  </w:num>
  <w:num w:numId="26">
    <w:abstractNumId w:val="11"/>
  </w:num>
  <w:num w:numId="27">
    <w:abstractNumId w:val="31"/>
  </w:num>
  <w:num w:numId="28">
    <w:abstractNumId w:val="23"/>
  </w:num>
  <w:num w:numId="29">
    <w:abstractNumId w:val="7"/>
  </w:num>
  <w:num w:numId="30">
    <w:abstractNumId w:val="37"/>
  </w:num>
  <w:num w:numId="31">
    <w:abstractNumId w:val="28"/>
  </w:num>
  <w:num w:numId="32">
    <w:abstractNumId w:val="27"/>
  </w:num>
  <w:num w:numId="33">
    <w:abstractNumId w:val="32"/>
  </w:num>
  <w:num w:numId="34">
    <w:abstractNumId w:val="0"/>
  </w:num>
  <w:num w:numId="35">
    <w:abstractNumId w:val="34"/>
  </w:num>
  <w:num w:numId="36">
    <w:abstractNumId w:val="5"/>
  </w:num>
  <w:num w:numId="37">
    <w:abstractNumId w:val="1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B8"/>
    <w:rsid w:val="000478EF"/>
    <w:rsid w:val="00084E4F"/>
    <w:rsid w:val="000971BC"/>
    <w:rsid w:val="000E4D1D"/>
    <w:rsid w:val="00114516"/>
    <w:rsid w:val="00116EB1"/>
    <w:rsid w:val="001271D8"/>
    <w:rsid w:val="00146148"/>
    <w:rsid w:val="0016007F"/>
    <w:rsid w:val="001A37AA"/>
    <w:rsid w:val="001A497C"/>
    <w:rsid w:val="001B04DC"/>
    <w:rsid w:val="00220F74"/>
    <w:rsid w:val="00230886"/>
    <w:rsid w:val="00237E39"/>
    <w:rsid w:val="00292BA1"/>
    <w:rsid w:val="002934E6"/>
    <w:rsid w:val="002A04A5"/>
    <w:rsid w:val="002E39C1"/>
    <w:rsid w:val="00300F64"/>
    <w:rsid w:val="00306B58"/>
    <w:rsid w:val="0031083E"/>
    <w:rsid w:val="003561E3"/>
    <w:rsid w:val="00370EE9"/>
    <w:rsid w:val="0037483C"/>
    <w:rsid w:val="00391253"/>
    <w:rsid w:val="00392502"/>
    <w:rsid w:val="00394F9F"/>
    <w:rsid w:val="003C7653"/>
    <w:rsid w:val="003D1972"/>
    <w:rsid w:val="003F0902"/>
    <w:rsid w:val="00407345"/>
    <w:rsid w:val="004241B8"/>
    <w:rsid w:val="0043345E"/>
    <w:rsid w:val="004B0FCA"/>
    <w:rsid w:val="004C3249"/>
    <w:rsid w:val="004D32F0"/>
    <w:rsid w:val="004D3466"/>
    <w:rsid w:val="004F5C3F"/>
    <w:rsid w:val="0053322B"/>
    <w:rsid w:val="00552B3F"/>
    <w:rsid w:val="005B00C0"/>
    <w:rsid w:val="005C52CE"/>
    <w:rsid w:val="005E70E0"/>
    <w:rsid w:val="005F0921"/>
    <w:rsid w:val="00642B98"/>
    <w:rsid w:val="00650D5A"/>
    <w:rsid w:val="006555A9"/>
    <w:rsid w:val="006557B0"/>
    <w:rsid w:val="0065603C"/>
    <w:rsid w:val="006842EC"/>
    <w:rsid w:val="007248C4"/>
    <w:rsid w:val="0073244A"/>
    <w:rsid w:val="007620FE"/>
    <w:rsid w:val="00764A95"/>
    <w:rsid w:val="007964A5"/>
    <w:rsid w:val="007A79D0"/>
    <w:rsid w:val="007D304C"/>
    <w:rsid w:val="007E2596"/>
    <w:rsid w:val="007E5271"/>
    <w:rsid w:val="008007BA"/>
    <w:rsid w:val="00810D84"/>
    <w:rsid w:val="008124DA"/>
    <w:rsid w:val="00827CCE"/>
    <w:rsid w:val="00871695"/>
    <w:rsid w:val="008733D2"/>
    <w:rsid w:val="00882A02"/>
    <w:rsid w:val="008B37B9"/>
    <w:rsid w:val="008B73AD"/>
    <w:rsid w:val="008C0483"/>
    <w:rsid w:val="008C127E"/>
    <w:rsid w:val="009118B8"/>
    <w:rsid w:val="0092599C"/>
    <w:rsid w:val="00936B13"/>
    <w:rsid w:val="00953F56"/>
    <w:rsid w:val="00960660"/>
    <w:rsid w:val="00977039"/>
    <w:rsid w:val="00990A38"/>
    <w:rsid w:val="009B059E"/>
    <w:rsid w:val="00A234B3"/>
    <w:rsid w:val="00A42A74"/>
    <w:rsid w:val="00A44D86"/>
    <w:rsid w:val="00A625BD"/>
    <w:rsid w:val="00AC35DD"/>
    <w:rsid w:val="00B00EDD"/>
    <w:rsid w:val="00B109CE"/>
    <w:rsid w:val="00B264A2"/>
    <w:rsid w:val="00B26730"/>
    <w:rsid w:val="00B3674F"/>
    <w:rsid w:val="00B46BDC"/>
    <w:rsid w:val="00B56A74"/>
    <w:rsid w:val="00B821C1"/>
    <w:rsid w:val="00B82642"/>
    <w:rsid w:val="00BB3AC7"/>
    <w:rsid w:val="00BB4312"/>
    <w:rsid w:val="00BD76E2"/>
    <w:rsid w:val="00BD7890"/>
    <w:rsid w:val="00C441C8"/>
    <w:rsid w:val="00C464D6"/>
    <w:rsid w:val="00C46D9F"/>
    <w:rsid w:val="00C473A1"/>
    <w:rsid w:val="00C57346"/>
    <w:rsid w:val="00C8687B"/>
    <w:rsid w:val="00CC7D13"/>
    <w:rsid w:val="00CD12F9"/>
    <w:rsid w:val="00D118D7"/>
    <w:rsid w:val="00D278EE"/>
    <w:rsid w:val="00D3537B"/>
    <w:rsid w:val="00D4740A"/>
    <w:rsid w:val="00D52AAA"/>
    <w:rsid w:val="00D74CFF"/>
    <w:rsid w:val="00DA35BB"/>
    <w:rsid w:val="00DB1ACD"/>
    <w:rsid w:val="00DE4B42"/>
    <w:rsid w:val="00DF226D"/>
    <w:rsid w:val="00DF3635"/>
    <w:rsid w:val="00E069DE"/>
    <w:rsid w:val="00E26D50"/>
    <w:rsid w:val="00E41E03"/>
    <w:rsid w:val="00E75F76"/>
    <w:rsid w:val="00E765D2"/>
    <w:rsid w:val="00EA2E4A"/>
    <w:rsid w:val="00EB42F9"/>
    <w:rsid w:val="00EB7EEB"/>
    <w:rsid w:val="00EC3B5A"/>
    <w:rsid w:val="00F03607"/>
    <w:rsid w:val="00F322C6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0C0D"/>
  <w15:chartTrackingRefBased/>
  <w15:docId w15:val="{E943E979-D75A-489F-897A-74FAB69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1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18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18B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11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18B8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18B8"/>
    <w:rPr>
      <w:kern w:val="2"/>
      <w:sz w:val="20"/>
      <w:szCs w:val="20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9118B8"/>
    <w:pPr>
      <w:ind w:left="720"/>
      <w:contextualSpacing/>
    </w:pPr>
    <w:rPr>
      <w:kern w:val="2"/>
      <w14:ligatures w14:val="standardContextual"/>
    </w:rPr>
  </w:style>
  <w:style w:type="character" w:styleId="Zdraznn">
    <w:name w:val="Emphasis"/>
    <w:basedOn w:val="Standardnpsmoodstavce"/>
    <w:uiPriority w:val="20"/>
    <w:qFormat/>
    <w:rsid w:val="00B8264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C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461670X.2018.1492881" TargetMode="External"/><Relationship Id="rId5" Type="http://schemas.openxmlformats.org/officeDocument/2006/relationships/hyperlink" Target="https://doi.org/10.1080/21599165.2019.16928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2858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Havlík</dc:creator>
  <cp:keywords/>
  <dc:description/>
  <cp:lastModifiedBy>Vlastimil Havlík</cp:lastModifiedBy>
  <cp:revision>128</cp:revision>
  <dcterms:created xsi:type="dcterms:W3CDTF">2025-02-17T09:37:00Z</dcterms:created>
  <dcterms:modified xsi:type="dcterms:W3CDTF">2025-02-19T10:04:00Z</dcterms:modified>
</cp:coreProperties>
</file>